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Arial" w:cs="Arial" w:eastAsia="Arial" w:hAnsi="Arial"/>
          <w:b/>
          <w:bCs/>
          <w:i w:val="false"/>
          <w:iCs w:val="false"/>
          <w:color w:val="0B1026"/>
          <w:sz w:val="28"/>
          <w:szCs w:val="28"/>
        </w:rPr>
        <w:t xml:space="preserve">iAi RECORDS</w:t>
      </w:r>
    </w:p>
    <w:p>
      <w:pPr>
        <w:spacing w:after="40"/>
      </w:pPr>
      <w:r>
        <w:rPr>
          <w:rFonts w:ascii="Arial" w:cs="Arial" w:eastAsia="Arial" w:hAnsi="Arial"/>
          <w:b/>
          <w:bCs/>
          <w:color w:val="0B1026"/>
          <w:sz w:val="32"/>
          <w:szCs w:val="32"/>
        </w:rPr>
        <w:t xml:space="preserve">CLIENT MATERIAL PACKET</w:t>
      </w:r>
    </w:p>
    <w:p>
      <w:pPr>
        <w:spacing w:after="240" w:before="0" w:line="276"/>
        <w:jc w:val="left"/>
      </w:pPr>
      <w:r>
        <w:rPr>
          <w:rFonts w:ascii="Arial" w:cs="Arial" w:eastAsia="Arial" w:hAnsi="Arial"/>
          <w:b w:val="false"/>
          <w:bCs w:val="false"/>
          <w:i/>
          <w:iCs/>
          <w:color w:val="4A4A4A"/>
          <w:sz w:val="20"/>
          <w:szCs w:val="20"/>
        </w:rPr>
        <w:t xml:space="preserve">Mix / master / tracking  ·  Service work, not a label deal</w:t>
      </w:r>
    </w:p>
    <w:p>
      <w:pPr>
        <w:pStyle w:val="Heading2"/>
        <w:spacing w:after="120" w:before="280"/>
      </w:pPr>
      <w:r>
        <w:rPr>
          <w:rFonts w:ascii="Arial" w:cs="Arial" w:eastAsia="Arial" w:hAnsi="Arial"/>
          <w:b/>
          <w:bCs/>
          <w:color w:val="0B1026"/>
          <w:sz w:val="24"/>
          <w:szCs w:val="24"/>
        </w:rPr>
        <w:t xml:space="preserve">What is in this packet</w:t>
      </w:r>
    </w:p>
    <w:p>
      <w:pPr>
        <w:pStyle w:val="ListParagraph"/>
        <w:numPr>
          <w:ilvl w:val="0"/>
          <w:numId w:val="2"/>
        </w:numPr>
        <w:spacing w:after="80" w:line="276"/>
      </w:pPr>
      <w:r>
        <w:rPr>
          <w:rFonts w:ascii="Arial" w:cs="Arial" w:eastAsia="Arial" w:hAnsi="Arial"/>
          <w:color w:val="222222"/>
          <w:sz w:val="22"/>
          <w:szCs w:val="22"/>
        </w:rPr>
        <w:t xml:space="preserve">A. Copyright &amp; Ownership Agreement — signable</w:t>
      </w:r>
    </w:p>
    <w:p>
      <w:pPr>
        <w:pStyle w:val="ListParagraph"/>
        <w:numPr>
          <w:ilvl w:val="0"/>
          <w:numId w:val="2"/>
        </w:numPr>
        <w:spacing w:after="80" w:line="276"/>
      </w:pPr>
      <w:r>
        <w:rPr>
          <w:rFonts w:ascii="Arial" w:cs="Arial" w:eastAsia="Arial" w:hAnsi="Arial"/>
          <w:color w:val="222222"/>
          <w:sz w:val="22"/>
          <w:szCs w:val="22"/>
        </w:rPr>
        <w:t xml:space="preserve">B. Mutual Non-Disclosure Agreement — signable</w:t>
      </w:r>
    </w:p>
    <w:p>
      <w:pPr>
        <w:pStyle w:val="ListParagraph"/>
        <w:numPr>
          <w:ilvl w:val="0"/>
          <w:numId w:val="2"/>
        </w:numPr>
        <w:spacing w:after="80" w:line="276"/>
      </w:pPr>
      <w:r>
        <w:rPr>
          <w:rFonts w:ascii="Arial" w:cs="Arial" w:eastAsia="Arial" w:hAnsi="Arial"/>
          <w:color w:val="222222"/>
          <w:sz w:val="22"/>
          <w:szCs w:val="22"/>
        </w:rPr>
        <w:t xml:space="preserve">C. Studio Service Terms, including the tracking addendum — signable</w:t>
      </w:r>
    </w:p>
    <w:p>
      <w:pPr>
        <w:pStyle w:val="Heading2"/>
        <w:spacing w:after="120" w:before="280"/>
      </w:pPr>
      <w:r>
        <w:rPr>
          <w:rFonts w:ascii="Arial" w:cs="Arial" w:eastAsia="Arial" w:hAnsi="Arial"/>
          <w:b/>
          <w:bCs/>
          <w:color w:val="0B1026"/>
          <w:sz w:val="24"/>
          <w:szCs w:val="24"/>
        </w:rPr>
        <w:t xml:space="preserve">How to use</w:t>
      </w:r>
    </w:p>
    <w:p>
      <w:pPr>
        <w:spacing w:after="160" w:before="0" w:line="276"/>
        <w:jc w:val="left"/>
      </w:pPr>
      <w:r>
        <w:rPr>
          <w:rFonts w:ascii="Arial" w:cs="Arial" w:eastAsia="Arial" w:hAnsi="Arial"/>
          <w:b w:val="false"/>
          <w:bCs w:val="false"/>
          <w:i w:val="false"/>
          <w:iCs w:val="false"/>
          <w:color w:val="222222"/>
          <w:sz w:val="22"/>
          <w:szCs w:val="22"/>
        </w:rPr>
        <w:t xml:space="preserve">Fill the Client and job lines on each document. Both Studio and Client sign. Keep a copy with the invoice. Booking through the website form does not replace a signed packet if you want wet-ink or PDF signatures on file.</w:t>
      </w:r>
    </w:p>
    <w:p>
      <w:pPr>
        <w:spacing w:after="160" w:before="0" w:line="276"/>
        <w:jc w:val="left"/>
      </w:pPr>
      <w:r>
        <w:rPr>
          <w:rFonts w:ascii="Arial" w:cs="Arial" w:eastAsia="Arial" w:hAnsi="Arial"/>
          <w:b w:val="false"/>
          <w:bCs w:val="false"/>
          <w:i w:val="false"/>
          <w:iCs w:val="false"/>
          <w:color w:val="222222"/>
          <w:sz w:val="22"/>
          <w:szCs w:val="22"/>
        </w:rPr>
        <w:t xml:space="preserve">Assignment of mix/master work product runs engineer → client when paid in full. It never runs client → iAi. This packet does not sign the artist to iAi Records and does not take publishing.</w:t>
      </w:r>
    </w:p>
    <w:p>
      <w:pPr>
        <w:spacing w:after="200" w:before="80"/>
      </w:pPr>
      <w:r>
        <w:rPr>
          <w:rFonts w:ascii="Arial" w:cs="Arial" w:eastAsia="Arial" w:hAnsi="Arial"/>
          <w:b/>
          <w:bCs/>
          <w:sz w:val="22"/>
          <w:szCs w:val="22"/>
        </w:rPr>
        <w:t xml:space="preserve">Client (legal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Packet date: </w:t>
      </w:r>
      <w:r>
        <w:rPr>
          <w:rFonts w:ascii="Arial" w:cs="Arial" w:eastAsia="Arial" w:hAnsi="Arial"/>
          <w:sz w:val="22"/>
          <w:szCs w:val="22"/>
        </w:rPr>
        <w:t xml:space="preserve">______________________________________________</w:t>
      </w:r>
    </w:p>
    <w:p>
      <w:r>
        <w:br w:type="page"/>
      </w:r>
    </w:p>
    <w:p>
      <w:pPr>
        <w:spacing w:after="200" w:before="0" w:line="276"/>
        <w:jc w:val="left"/>
      </w:pPr>
      <w:r>
        <w:rPr>
          <w:rFonts w:ascii="Arial" w:cs="Arial" w:eastAsia="Arial" w:hAnsi="Arial"/>
          <w:b/>
          <w:bCs/>
          <w:i w:val="false"/>
          <w:iCs w:val="false"/>
          <w:color w:val="4A4A4A"/>
          <w:sz w:val="20"/>
          <w:szCs w:val="20"/>
        </w:rPr>
        <w:t xml:space="preserve">A. COPYRIGHT &amp; OWNERSHIP AGREEMENT</w:t>
      </w:r>
    </w:p>
    <w:p>
      <w:pPr>
        <w:spacing w:after="40"/>
      </w:pPr>
      <w:r>
        <w:rPr>
          <w:rFonts w:ascii="Arial" w:cs="Arial" w:eastAsia="Arial" w:hAnsi="Arial"/>
          <w:b/>
          <w:bCs/>
          <w:color w:val="0B1026"/>
          <w:sz w:val="32"/>
          <w:szCs w:val="32"/>
        </w:rPr>
        <w:t xml:space="preserve">COPYRIGHT &amp; OWNERSHIP AGREEMENT</w:t>
      </w:r>
    </w:p>
    <w:p>
      <w:pPr>
        <w:spacing w:after="200" w:before="0" w:line="276"/>
        <w:jc w:val="left"/>
      </w:pPr>
      <w:r>
        <w:rPr>
          <w:rFonts w:ascii="Arial" w:cs="Arial" w:eastAsia="Arial" w:hAnsi="Arial"/>
          <w:b w:val="false"/>
          <w:bCs w:val="false"/>
          <w:i/>
          <w:iCs/>
          <w:color w:val="4A4A4A"/>
          <w:sz w:val="20"/>
          <w:szCs w:val="20"/>
        </w:rPr>
        <w:t xml:space="preserve">Service work — not a label deal</w:t>
      </w:r>
    </w:p>
    <w:p>
      <w:pPr>
        <w:spacing w:after="160" w:before="0" w:line="276"/>
        <w:jc w:val="left"/>
      </w:pPr>
      <w:r>
        <w:rPr>
          <w:rFonts w:ascii="Arial" w:cs="Arial" w:eastAsia="Arial" w:hAnsi="Arial"/>
          <w:b w:val="false"/>
          <w:bCs w:val="false"/>
          <w:i w:val="false"/>
          <w:iCs w:val="false"/>
          <w:color w:val="222222"/>
          <w:sz w:val="22"/>
          <w:szCs w:val="22"/>
        </w:rPr>
        <w:t xml:space="preserve">Assignment runs engineer → client when the invoice is paid in full. It never runs client → iAi. Mix/master is a fee. It does not sign anyone to the label and it does not take publishing.</w:t>
      </w:r>
    </w:p>
    <w:p>
      <w:pPr>
        <w:pStyle w:val="Heading2"/>
        <w:spacing w:after="120" w:before="280"/>
      </w:pPr>
      <w:r>
        <w:rPr>
          <w:rFonts w:ascii="Arial" w:cs="Arial" w:eastAsia="Arial" w:hAnsi="Arial"/>
          <w:b/>
          <w:bCs/>
          <w:color w:val="0B1026"/>
          <w:sz w:val="24"/>
          <w:szCs w:val="24"/>
        </w:rPr>
        <w:t xml:space="preserve">Parties</w:t>
      </w:r>
    </w:p>
    <w:p>
      <w:pPr>
        <w:spacing w:after="160" w:before="0" w:line="276"/>
        <w:jc w:val="left"/>
      </w:pPr>
      <w:r>
        <w:rPr>
          <w:rFonts w:ascii="Arial" w:cs="Arial" w:eastAsia="Arial" w:hAnsi="Arial"/>
          <w:b w:val="false"/>
          <w:bCs w:val="false"/>
          <w:i w:val="false"/>
          <w:iCs w:val="false"/>
          <w:color w:val="222222"/>
          <w:sz w:val="22"/>
          <w:szCs w:val="22"/>
        </w:rPr>
        <w:t xml:space="preserve">This Copyright &amp; Ownership Agreement (“Agreement”) is between iAi Records / Italo Savaglio (“Studio”) and the Client named below.</w:t>
      </w:r>
    </w:p>
    <w:p>
      <w:pPr>
        <w:spacing w:after="200" w:before="80"/>
      </w:pPr>
      <w:r>
        <w:rPr>
          <w:rFonts w:ascii="Arial" w:cs="Arial" w:eastAsia="Arial" w:hAnsi="Arial"/>
          <w:b/>
          <w:bCs/>
          <w:sz w:val="22"/>
          <w:szCs w:val="22"/>
        </w:rPr>
        <w:t xml:space="preserve">Client (legal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Effective date: </w:t>
      </w:r>
      <w:r>
        <w:rPr>
          <w:rFonts w:ascii="Arial" w:cs="Arial" w:eastAsia="Arial" w:hAnsi="Arial"/>
          <w:sz w:val="22"/>
          <w:szCs w:val="22"/>
        </w:rPr>
        <w:t xml:space="preserve">______________________________________________</w:t>
      </w:r>
    </w:p>
    <w:p>
      <w:pPr>
        <w:pStyle w:val="Heading2"/>
        <w:spacing w:after="120" w:before="280"/>
      </w:pPr>
      <w:r>
        <w:rPr>
          <w:rFonts w:ascii="Arial" w:cs="Arial" w:eastAsia="Arial" w:hAnsi="Arial"/>
          <w:b/>
          <w:bCs/>
          <w:color w:val="0B1026"/>
          <w:sz w:val="24"/>
          <w:szCs w:val="24"/>
        </w:rPr>
        <w:t xml:space="preserve">1. Two copyrights, kept by the client</w:t>
      </w:r>
    </w:p>
    <w:p>
      <w:pPr>
        <w:pStyle w:val="ListParagraph"/>
        <w:numPr>
          <w:ilvl w:val="0"/>
          <w:numId w:val="2"/>
        </w:numPr>
        <w:spacing w:after="80" w:line="276"/>
      </w:pPr>
      <w:r>
        <w:rPr>
          <w:rFonts w:ascii="Arial" w:cs="Arial" w:eastAsia="Arial" w:hAnsi="Arial"/>
          <w:b/>
          <w:bCs/>
          <w:i w:val="false"/>
          <w:iCs w:val="false"/>
          <w:color w:val="222222"/>
          <w:sz w:val="22"/>
          <w:szCs w:val="22"/>
        </w:rPr>
        <w:t xml:space="preserve">Composition</w:t>
      </w:r>
      <w:r>
        <w:rPr>
          <w:rFonts w:ascii="Arial" w:cs="Arial" w:eastAsia="Arial" w:hAnsi="Arial"/>
          <w:b w:val="false"/>
          <w:bCs w:val="false"/>
          <w:i w:val="false"/>
          <w:iCs w:val="false"/>
          <w:color w:val="222222"/>
          <w:sz w:val="22"/>
          <w:szCs w:val="22"/>
        </w:rPr>
        <w:t xml:space="preserve"> — song, lyrics, melody — stays with the writer(s) / publisher.</w:t>
      </w:r>
    </w:p>
    <w:p>
      <w:pPr>
        <w:pStyle w:val="ListParagraph"/>
        <w:numPr>
          <w:ilvl w:val="0"/>
          <w:numId w:val="2"/>
        </w:numPr>
        <w:spacing w:after="80" w:line="276"/>
      </w:pPr>
      <w:r>
        <w:rPr>
          <w:rFonts w:ascii="Arial" w:cs="Arial" w:eastAsia="Arial" w:hAnsi="Arial"/>
          <w:b/>
          <w:bCs/>
          <w:i w:val="false"/>
          <w:iCs w:val="false"/>
          <w:color w:val="222222"/>
          <w:sz w:val="22"/>
          <w:szCs w:val="22"/>
        </w:rPr>
        <w:t xml:space="preserve">Sound recording</w:t>
      </w:r>
      <w:r>
        <w:rPr>
          <w:rFonts w:ascii="Arial" w:cs="Arial" w:eastAsia="Arial" w:hAnsi="Arial"/>
          <w:b w:val="false"/>
          <w:bCs w:val="false"/>
          <w:i w:val="false"/>
          <w:iCs w:val="false"/>
          <w:color w:val="222222"/>
          <w:sz w:val="22"/>
          <w:szCs w:val="22"/>
        </w:rPr>
        <w:t xml:space="preserve"> — the master the client sent — stays with the client (or the client’s existing label).</w:t>
      </w:r>
    </w:p>
    <w:p>
      <w:pPr>
        <w:pStyle w:val="Heading2"/>
        <w:spacing w:after="120" w:before="280"/>
      </w:pPr>
      <w:r>
        <w:rPr>
          <w:rFonts w:ascii="Arial" w:cs="Arial" w:eastAsia="Arial" w:hAnsi="Arial"/>
          <w:b/>
          <w:bCs/>
          <w:color w:val="0B1026"/>
          <w:sz w:val="24"/>
          <w:szCs w:val="24"/>
        </w:rPr>
        <w:t xml:space="preserve">2. What iAi assigns on full payment</w:t>
      </w:r>
    </w:p>
    <w:p>
      <w:pPr>
        <w:spacing w:after="160" w:before="0" w:line="276"/>
        <w:jc w:val="left"/>
      </w:pPr>
      <w:r>
        <w:rPr>
          <w:rFonts w:ascii="Arial" w:cs="Arial" w:eastAsia="Arial" w:hAnsi="Arial"/>
          <w:b w:val="false"/>
          <w:bCs w:val="false"/>
          <w:i w:val="false"/>
          <w:iCs w:val="false"/>
          <w:color w:val="222222"/>
          <w:sz w:val="22"/>
          <w:szCs w:val="22"/>
        </w:rPr>
        <w:t xml:space="preserve">Freelance mix work is not always a statutory work-made-for-hire in the U.S. So the agreement does both:</w:t>
      </w:r>
    </w:p>
    <w:p>
      <w:pPr>
        <w:pStyle w:val="ListParagraph"/>
        <w:numPr>
          <w:ilvl w:val="0"/>
          <w:numId w:val="2"/>
        </w:numPr>
        <w:spacing w:after="80" w:line="276"/>
      </w:pPr>
      <w:r>
        <w:rPr>
          <w:rFonts w:ascii="Arial" w:cs="Arial" w:eastAsia="Arial" w:hAnsi="Arial"/>
          <w:color w:val="222222"/>
          <w:sz w:val="22"/>
          <w:szCs w:val="22"/>
        </w:rPr>
        <w:t xml:space="preserve">Treats the delivered mix/master files as commissioned work for the client to the extent the law allows; and</w:t>
      </w:r>
    </w:p>
    <w:p>
      <w:pPr>
        <w:pStyle w:val="ListParagraph"/>
        <w:numPr>
          <w:ilvl w:val="0"/>
          <w:numId w:val="2"/>
        </w:numPr>
        <w:spacing w:after="80" w:line="276"/>
      </w:pPr>
      <w:r>
        <w:rPr>
          <w:rFonts w:ascii="Arial" w:cs="Arial" w:eastAsia="Arial" w:hAnsi="Arial"/>
          <w:color w:val="222222"/>
          <w:sz w:val="22"/>
          <w:szCs w:val="22"/>
        </w:rPr>
        <w:t xml:space="preserve">If that fails, iAi assigns every right it might have in those delivered files to the client, worldwide, when paid in full.</w:t>
      </w:r>
    </w:p>
    <w:p>
      <w:pPr>
        <w:spacing w:after="160" w:before="0" w:line="276"/>
        <w:jc w:val="left"/>
      </w:pPr>
      <w:r>
        <w:rPr>
          <w:rFonts w:ascii="Arial" w:cs="Arial" w:eastAsia="Arial" w:hAnsi="Arial"/>
          <w:b w:val="false"/>
          <w:bCs w:val="false"/>
          <w:i w:val="false"/>
          <w:iCs w:val="false"/>
          <w:color w:val="222222"/>
          <w:sz w:val="22"/>
          <w:szCs w:val="22"/>
        </w:rPr>
        <w:t xml:space="preserve">Until paid, finals stay with iAi and may not be commercially released. The deposit starts work. The deposit does not move copyright.</w:t>
      </w:r>
    </w:p>
    <w:p>
      <w:pPr>
        <w:pStyle w:val="Heading2"/>
        <w:spacing w:after="120" w:before="280"/>
      </w:pPr>
      <w:r>
        <w:rPr>
          <w:rFonts w:ascii="Arial" w:cs="Arial" w:eastAsia="Arial" w:hAnsi="Arial"/>
          <w:b/>
          <w:bCs/>
          <w:color w:val="0B1026"/>
          <w:sz w:val="24"/>
          <w:szCs w:val="24"/>
        </w:rPr>
        <w:t xml:space="preserve">3. What iAi keeps</w:t>
      </w:r>
    </w:p>
    <w:p>
      <w:pPr>
        <w:spacing w:after="160" w:before="0" w:line="276"/>
        <w:jc w:val="left"/>
      </w:pPr>
      <w:r>
        <w:rPr>
          <w:rFonts w:ascii="Arial" w:cs="Arial" w:eastAsia="Arial" w:hAnsi="Arial"/>
          <w:b w:val="false"/>
          <w:bCs w:val="false"/>
          <w:i w:val="false"/>
          <w:iCs w:val="false"/>
          <w:color w:val="222222"/>
          <w:sz w:val="22"/>
          <w:szCs w:val="22"/>
        </w:rPr>
        <w:t xml:space="preserve">DAW session, plugin presets, templates, PhantomFocus calibration, and methods — unless the client buys a session-file delivery in writing.</w:t>
      </w:r>
    </w:p>
    <w:p>
      <w:pPr>
        <w:pStyle w:val="Heading2"/>
        <w:spacing w:after="120" w:before="280"/>
      </w:pPr>
      <w:r>
        <w:rPr>
          <w:rFonts w:ascii="Arial" w:cs="Arial" w:eastAsia="Arial" w:hAnsi="Arial"/>
          <w:b/>
          <w:bCs/>
          <w:color w:val="0B1026"/>
          <w:sz w:val="24"/>
          <w:szCs w:val="24"/>
        </w:rPr>
        <w:t xml:space="preserve">4. Client warranty</w:t>
      </w:r>
    </w:p>
    <w:p>
      <w:pPr>
        <w:spacing w:after="160" w:before="0" w:line="276"/>
        <w:jc w:val="left"/>
      </w:pPr>
      <w:r>
        <w:rPr>
          <w:rFonts w:ascii="Arial" w:cs="Arial" w:eastAsia="Arial" w:hAnsi="Arial"/>
          <w:b w:val="false"/>
          <w:bCs w:val="false"/>
          <w:i w:val="false"/>
          <w:iCs w:val="false"/>
          <w:color w:val="222222"/>
          <w:sz w:val="22"/>
          <w:szCs w:val="22"/>
        </w:rPr>
        <w:t xml:space="preserve">The client owns or has a written license for every vocal, sample, loop, interpolation, featured performance, and any AI-generated audio in the session. iAi does not clear samples. The client indemnifies iAi Records and Italo Savaglio against claims from uncleared material they sent.</w:t>
      </w:r>
    </w:p>
    <w:p>
      <w:pPr>
        <w:pStyle w:val="Heading2"/>
        <w:spacing w:after="120" w:before="280"/>
      </w:pPr>
      <w:r>
        <w:rPr>
          <w:rFonts w:ascii="Arial" w:cs="Arial" w:eastAsia="Arial" w:hAnsi="Arial"/>
          <w:b/>
          <w:bCs/>
          <w:color w:val="0B1026"/>
          <w:sz w:val="24"/>
          <w:szCs w:val="24"/>
        </w:rPr>
        <w:t xml:space="preserve">5. Credit and portfolio</w:t>
      </w:r>
    </w:p>
    <w:p>
      <w:pPr>
        <w:spacing w:after="160" w:before="0" w:line="276"/>
        <w:jc w:val="left"/>
      </w:pPr>
      <w:r>
        <w:rPr>
          <w:rFonts w:ascii="Arial" w:cs="Arial" w:eastAsia="Arial" w:hAnsi="Arial"/>
          <w:b w:val="false"/>
          <w:bCs w:val="false"/>
          <w:i w:val="false"/>
          <w:iCs w:val="false"/>
          <w:color w:val="222222"/>
          <w:sz w:val="22"/>
          <w:szCs w:val="22"/>
        </w:rPr>
        <w:t xml:space="preserve">Default credit: “Mixed and/or Mastered by Italo Savaglio at iAi Records / PhantomFocus System.” Client can opt out. After commercial release, iAi may use a short excerpt of that released version in a portfolio. Unreleased work is never posted.</w:t>
      </w:r>
    </w:p>
    <w:p>
      <w:pPr>
        <w:pStyle w:val="Heading2"/>
        <w:spacing w:after="120" w:before="280"/>
      </w:pPr>
      <w:r>
        <w:rPr>
          <w:rFonts w:ascii="Arial" w:cs="Arial" w:eastAsia="Arial" w:hAnsi="Arial"/>
          <w:b/>
          <w:bCs/>
          <w:color w:val="0B1026"/>
          <w:sz w:val="24"/>
          <w:szCs w:val="24"/>
        </w:rPr>
        <w:t xml:space="preserve">6. Governing law</w:t>
      </w:r>
    </w:p>
    <w:p>
      <w:pPr>
        <w:spacing w:after="160" w:before="0" w:line="276"/>
        <w:jc w:val="left"/>
      </w:pPr>
      <w:r>
        <w:rPr>
          <w:rFonts w:ascii="Arial" w:cs="Arial" w:eastAsia="Arial" w:hAnsi="Arial"/>
          <w:b w:val="false"/>
          <w:bCs w:val="false"/>
          <w:i w:val="false"/>
          <w:iCs w:val="false"/>
          <w:color w:val="222222"/>
          <w:sz w:val="22"/>
          <w:szCs w:val="22"/>
        </w:rPr>
        <w:t xml:space="preserve">This Agreement is governed by the laws of the Commonwealth of Pennsylvania. Venue is Dauphin County, Pennsylvania.</w:t>
      </w:r>
    </w:p>
    <w:p>
      <w:pPr>
        <w:pStyle w:val="Heading2"/>
        <w:spacing w:after="120" w:before="280"/>
      </w:pPr>
      <w:r>
        <w:rPr>
          <w:rFonts w:ascii="Arial" w:cs="Arial" w:eastAsia="Arial" w:hAnsi="Arial"/>
          <w:b/>
          <w:bCs/>
          <w:color w:val="0B1026"/>
          <w:sz w:val="24"/>
          <w:szCs w:val="24"/>
        </w:rPr>
        <w:t xml:space="preserve">Signatures</w:t>
      </w:r>
    </w:p>
    <w:p>
      <w:pPr>
        <w:spacing w:after="160" w:before="0" w:line="276"/>
        <w:jc w:val="left"/>
      </w:pPr>
      <w:r>
        <w:rPr>
          <w:rFonts w:ascii="Arial" w:cs="Arial" w:eastAsia="Arial" w:hAnsi="Arial"/>
          <w:b w:val="false"/>
          <w:bCs w:val="false"/>
          <w:i w:val="false"/>
          <w:iCs w:val="false"/>
          <w:color w:val="222222"/>
          <w:sz w:val="22"/>
          <w:szCs w:val="22"/>
        </w:rPr>
        <w:t xml:space="preserve">By signing, each party agrees to the terms above.</w:t>
      </w:r>
    </w:p>
    <w:p>
      <w:pPr>
        <w:spacing w:after="160" w:before="240"/>
      </w:pPr>
      <w:r>
        <w:rPr>
          <w:rFonts w:ascii="Arial" w:cs="Arial" w:eastAsia="Arial" w:hAnsi="Arial"/>
          <w:b/>
          <w:bCs/>
          <w:color w:val="0B1026"/>
          <w:sz w:val="22"/>
          <w:szCs w:val="22"/>
        </w:rPr>
        <w:t xml:space="preserve">Studio — iAi Records / Italo Savaglio</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Title: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p>
      <w:pPr>
        <w:spacing w:after="160" w:before="240"/>
      </w:pPr>
      <w:r>
        <w:rPr>
          <w:rFonts w:ascii="Arial" w:cs="Arial" w:eastAsia="Arial" w:hAnsi="Arial"/>
          <w:b/>
          <w:bCs/>
          <w:color w:val="0B1026"/>
          <w:sz w:val="22"/>
          <w:szCs w:val="22"/>
        </w:rPr>
        <w:t xml:space="preserve">Client</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p>
      <w:r>
        <w:br w:type="page"/>
      </w:r>
    </w:p>
    <w:p>
      <w:pPr>
        <w:spacing w:after="200" w:before="0" w:line="276"/>
        <w:jc w:val="left"/>
      </w:pPr>
      <w:r>
        <w:rPr>
          <w:rFonts w:ascii="Arial" w:cs="Arial" w:eastAsia="Arial" w:hAnsi="Arial"/>
          <w:b/>
          <w:bCs/>
          <w:i w:val="false"/>
          <w:iCs w:val="false"/>
          <w:color w:val="4A4A4A"/>
          <w:sz w:val="20"/>
          <w:szCs w:val="20"/>
        </w:rPr>
        <w:t xml:space="preserve">B. MUTUAL NON-DISCLOSURE AGREEMENT</w:t>
      </w:r>
    </w:p>
    <w:p>
      <w:pPr>
        <w:spacing w:after="40"/>
      </w:pPr>
      <w:r>
        <w:rPr>
          <w:rFonts w:ascii="Arial" w:cs="Arial" w:eastAsia="Arial" w:hAnsi="Arial"/>
          <w:b/>
          <w:bCs/>
          <w:color w:val="0B1026"/>
          <w:sz w:val="32"/>
          <w:szCs w:val="32"/>
        </w:rPr>
        <w:t xml:space="preserve">MUTUAL NON-DISCLOSURE AGREEMENT</w:t>
      </w:r>
    </w:p>
    <w:p>
      <w:pPr>
        <w:spacing w:after="200" w:before="0" w:line="276"/>
        <w:jc w:val="left"/>
      </w:pPr>
      <w:r>
        <w:rPr>
          <w:rFonts w:ascii="Arial" w:cs="Arial" w:eastAsia="Arial" w:hAnsi="Arial"/>
          <w:b w:val="false"/>
          <w:bCs w:val="false"/>
          <w:i/>
          <w:iCs/>
          <w:color w:val="4A4A4A"/>
          <w:sz w:val="20"/>
          <w:szCs w:val="20"/>
        </w:rPr>
        <w:t xml:space="preserve">Unreleased material  ·  Mix / master / tracking sessions</w:t>
      </w:r>
    </w:p>
    <w:p>
      <w:pPr>
        <w:spacing w:after="160" w:before="0" w:line="276"/>
        <w:jc w:val="left"/>
      </w:pPr>
      <w:r>
        <w:rPr>
          <w:rFonts w:ascii="Arial" w:cs="Arial" w:eastAsia="Arial" w:hAnsi="Arial"/>
          <w:b w:val="false"/>
          <w:bCs w:val="false"/>
          <w:i w:val="false"/>
          <w:iCs w:val="false"/>
          <w:color w:val="222222"/>
          <w:sz w:val="22"/>
          <w:szCs w:val="22"/>
        </w:rPr>
        <w:t xml:space="preserve">This NDA protects unreleased songs. It does not transfer copyright and it is not a recording or publishing deal with iAi Records.</w:t>
      </w:r>
    </w:p>
    <w:p>
      <w:pPr>
        <w:pStyle w:val="Heading2"/>
        <w:spacing w:after="120" w:before="280"/>
      </w:pPr>
      <w:r>
        <w:rPr>
          <w:rFonts w:ascii="Arial" w:cs="Arial" w:eastAsia="Arial" w:hAnsi="Arial"/>
          <w:b/>
          <w:bCs/>
          <w:color w:val="0B1026"/>
          <w:sz w:val="24"/>
          <w:szCs w:val="24"/>
        </w:rPr>
        <w:t xml:space="preserve">Parties</w:t>
      </w:r>
    </w:p>
    <w:p>
      <w:pPr>
        <w:spacing w:after="160" w:before="0" w:line="276"/>
        <w:jc w:val="left"/>
      </w:pPr>
      <w:r>
        <w:rPr>
          <w:rFonts w:ascii="Arial" w:cs="Arial" w:eastAsia="Arial" w:hAnsi="Arial"/>
          <w:b w:val="false"/>
          <w:bCs w:val="false"/>
          <w:i w:val="false"/>
          <w:iCs w:val="false"/>
          <w:color w:val="222222"/>
          <w:sz w:val="22"/>
          <w:szCs w:val="22"/>
        </w:rPr>
        <w:t xml:space="preserve">This Mutual Non-Disclosure Agreement (“Agreement”) is between iAi Records / Italo Savaglio (“Studio”) and the Client named below. Confidentiality runs both ways.</w:t>
      </w:r>
    </w:p>
    <w:p>
      <w:pPr>
        <w:spacing w:after="200" w:before="80"/>
      </w:pPr>
      <w:r>
        <w:rPr>
          <w:rFonts w:ascii="Arial" w:cs="Arial" w:eastAsia="Arial" w:hAnsi="Arial"/>
          <w:b/>
          <w:bCs/>
          <w:sz w:val="22"/>
          <w:szCs w:val="22"/>
        </w:rPr>
        <w:t xml:space="preserve">Client (legal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Effective date: </w:t>
      </w:r>
      <w:r>
        <w:rPr>
          <w:rFonts w:ascii="Arial" w:cs="Arial" w:eastAsia="Arial" w:hAnsi="Arial"/>
          <w:sz w:val="22"/>
          <w:szCs w:val="22"/>
        </w:rPr>
        <w:t xml:space="preserve">______________________________________________</w:t>
      </w:r>
    </w:p>
    <w:p>
      <w:pPr>
        <w:pStyle w:val="Heading2"/>
        <w:spacing w:after="120" w:before="280"/>
      </w:pPr>
      <w:r>
        <w:rPr>
          <w:rFonts w:ascii="Arial" w:cs="Arial" w:eastAsia="Arial" w:hAnsi="Arial"/>
          <w:b/>
          <w:bCs/>
          <w:color w:val="0B1026"/>
          <w:sz w:val="24"/>
          <w:szCs w:val="24"/>
        </w:rPr>
        <w:t xml:space="preserve">1. Purpose</w:t>
      </w:r>
    </w:p>
    <w:p>
      <w:pPr>
        <w:spacing w:after="160" w:before="0" w:line="276"/>
        <w:jc w:val="left"/>
      </w:pPr>
      <w:r>
        <w:rPr>
          <w:rFonts w:ascii="Arial" w:cs="Arial" w:eastAsia="Arial" w:hAnsi="Arial"/>
          <w:b w:val="false"/>
          <w:bCs w:val="false"/>
          <w:i w:val="false"/>
          <w:iCs w:val="false"/>
          <w:color w:val="222222"/>
          <w:sz w:val="22"/>
          <w:szCs w:val="22"/>
        </w:rPr>
        <w:t xml:space="preserve">The parties exchange information so iAi Records / Italo Savaglio (“Studio”) can mix and/or master the client’s recordings. Confidentiality runs both ways.</w:t>
      </w:r>
    </w:p>
    <w:p>
      <w:pPr>
        <w:pStyle w:val="Heading2"/>
        <w:spacing w:after="120" w:before="280"/>
      </w:pPr>
      <w:r>
        <w:rPr>
          <w:rFonts w:ascii="Arial" w:cs="Arial" w:eastAsia="Arial" w:hAnsi="Arial"/>
          <w:b/>
          <w:bCs/>
          <w:color w:val="0B1026"/>
          <w:sz w:val="24"/>
          <w:szCs w:val="24"/>
        </w:rPr>
        <w:t xml:space="preserve">2. What stays confidential</w:t>
      </w:r>
    </w:p>
    <w:p>
      <w:pPr>
        <w:pStyle w:val="ListParagraph"/>
        <w:numPr>
          <w:ilvl w:val="0"/>
          <w:numId w:val="2"/>
        </w:numPr>
        <w:spacing w:after="80" w:line="276"/>
      </w:pPr>
      <w:r>
        <w:rPr>
          <w:rFonts w:ascii="Arial" w:cs="Arial" w:eastAsia="Arial" w:hAnsi="Arial"/>
          <w:color w:val="222222"/>
          <w:sz w:val="22"/>
          <w:szCs w:val="22"/>
        </w:rPr>
        <w:t xml:space="preserve">Unreleased audio, stems, sessions, rough mixes, lyrics, working titles, unpublished artist identity</w:t>
      </w:r>
    </w:p>
    <w:p>
      <w:pPr>
        <w:pStyle w:val="ListParagraph"/>
        <w:numPr>
          <w:ilvl w:val="0"/>
          <w:numId w:val="2"/>
        </w:numPr>
        <w:spacing w:after="80" w:line="276"/>
      </w:pPr>
      <w:r>
        <w:rPr>
          <w:rFonts w:ascii="Arial" w:cs="Arial" w:eastAsia="Arial" w:hAnsi="Arial"/>
          <w:color w:val="222222"/>
          <w:sz w:val="22"/>
          <w:szCs w:val="22"/>
        </w:rPr>
        <w:t xml:space="preserve">References used only for the session, ISRCs, release dates, file-transfer links</w:t>
      </w:r>
    </w:p>
    <w:p>
      <w:pPr>
        <w:pStyle w:val="ListParagraph"/>
        <w:numPr>
          <w:ilvl w:val="0"/>
          <w:numId w:val="2"/>
        </w:numPr>
        <w:spacing w:after="80" w:line="276"/>
      </w:pPr>
      <w:r>
        <w:rPr>
          <w:rFonts w:ascii="Arial" w:cs="Arial" w:eastAsia="Arial" w:hAnsi="Arial"/>
          <w:color w:val="222222"/>
          <w:sz w:val="22"/>
          <w:szCs w:val="22"/>
        </w:rPr>
        <w:t xml:space="preserve">Invoices and unpublished rates</w:t>
      </w:r>
    </w:p>
    <w:p>
      <w:pPr>
        <w:pStyle w:val="ListParagraph"/>
        <w:numPr>
          <w:ilvl w:val="0"/>
          <w:numId w:val="2"/>
        </w:numPr>
        <w:spacing w:after="80" w:line="276"/>
      </w:pPr>
      <w:r>
        <w:rPr>
          <w:rFonts w:ascii="Arial" w:cs="Arial" w:eastAsia="Arial" w:hAnsi="Arial"/>
          <w:color w:val="222222"/>
          <w:sz w:val="22"/>
          <w:szCs w:val="22"/>
        </w:rPr>
        <w:t xml:space="preserve">Non-public studio methods: PhantomFocus setup, signal chain, templates, iAiFiELd process notes</w:t>
      </w:r>
    </w:p>
    <w:p>
      <w:pPr>
        <w:pStyle w:val="Heading2"/>
        <w:spacing w:after="120" w:before="280"/>
      </w:pPr>
      <w:r>
        <w:rPr>
          <w:rFonts w:ascii="Arial" w:cs="Arial" w:eastAsia="Arial" w:hAnsi="Arial"/>
          <w:b/>
          <w:bCs/>
          <w:color w:val="0B1026"/>
          <w:sz w:val="24"/>
          <w:szCs w:val="24"/>
        </w:rPr>
        <w:t xml:space="preserve">3. What each side will not do</w:t>
      </w:r>
    </w:p>
    <w:p>
      <w:pPr>
        <w:spacing w:after="160" w:before="0" w:line="276"/>
        <w:jc w:val="left"/>
      </w:pPr>
      <w:r>
        <w:rPr>
          <w:rFonts w:ascii="Arial" w:cs="Arial" w:eastAsia="Arial" w:hAnsi="Arial"/>
          <w:b w:val="false"/>
          <w:bCs w:val="false"/>
          <w:i w:val="false"/>
          <w:iCs w:val="false"/>
          <w:color w:val="222222"/>
          <w:sz w:val="22"/>
          <w:szCs w:val="22"/>
        </w:rPr>
        <w:t xml:space="preserve">Studio will not post, stream, leak, or play unreleased client audio in public or as a social snippet. Studio will not use client audio to train a public AI model. Client will not publish other clients’ names, unpublished session photos, or Studio’s unpublished internals.</w:t>
      </w:r>
    </w:p>
    <w:p>
      <w:pPr>
        <w:pStyle w:val="Heading2"/>
        <w:spacing w:after="120" w:before="280"/>
      </w:pPr>
      <w:r>
        <w:rPr>
          <w:rFonts w:ascii="Arial" w:cs="Arial" w:eastAsia="Arial" w:hAnsi="Arial"/>
          <w:b/>
          <w:bCs/>
          <w:color w:val="0B1026"/>
          <w:sz w:val="24"/>
          <w:szCs w:val="24"/>
        </w:rPr>
        <w:t xml:space="preserve">4. Who can be told</w:t>
      </w:r>
    </w:p>
    <w:p>
      <w:pPr>
        <w:spacing w:after="160" w:before="0" w:line="276"/>
        <w:jc w:val="left"/>
      </w:pPr>
      <w:r>
        <w:rPr>
          <w:rFonts w:ascii="Arial" w:cs="Arial" w:eastAsia="Arial" w:hAnsi="Arial"/>
          <w:b w:val="false"/>
          <w:bCs w:val="false"/>
          <w:i w:val="false"/>
          <w:iCs w:val="false"/>
          <w:color w:val="222222"/>
          <w:sz w:val="22"/>
          <w:szCs w:val="22"/>
        </w:rPr>
        <w:t xml:space="preserve">Managers, lawyers, existing labels, distributors, and contractors who need the files for the job and are bound to the same duty. Or as required by law.</w:t>
      </w:r>
    </w:p>
    <w:p>
      <w:pPr>
        <w:pStyle w:val="Heading2"/>
        <w:spacing w:after="120" w:before="280"/>
      </w:pPr>
      <w:r>
        <w:rPr>
          <w:rFonts w:ascii="Arial" w:cs="Arial" w:eastAsia="Arial" w:hAnsi="Arial"/>
          <w:b/>
          <w:bCs/>
          <w:color w:val="0B1026"/>
          <w:sz w:val="24"/>
          <w:szCs w:val="24"/>
        </w:rPr>
        <w:t xml:space="preserve">5. Term</w:t>
      </w:r>
    </w:p>
    <w:p>
      <w:pPr>
        <w:spacing w:after="160" w:before="0" w:line="276"/>
        <w:jc w:val="left"/>
      </w:pPr>
      <w:r>
        <w:rPr>
          <w:rFonts w:ascii="Arial" w:cs="Arial" w:eastAsia="Arial" w:hAnsi="Arial"/>
          <w:b w:val="false"/>
          <w:bCs w:val="false"/>
          <w:i w:val="false"/>
          <w:iCs w:val="false"/>
          <w:color w:val="222222"/>
          <w:sz w:val="22"/>
          <w:szCs w:val="22"/>
        </w:rPr>
        <w:t xml:space="preserve">For each title: until that title is commercially released, or 3 years from the last file received, whichever is later. Studio methods stay confidential for 3 years.</w:t>
      </w:r>
    </w:p>
    <w:p>
      <w:pPr>
        <w:pStyle w:val="Heading2"/>
        <w:spacing w:after="120" w:before="280"/>
      </w:pPr>
      <w:r>
        <w:rPr>
          <w:rFonts w:ascii="Arial" w:cs="Arial" w:eastAsia="Arial" w:hAnsi="Arial"/>
          <w:b/>
          <w:bCs/>
          <w:color w:val="0B1026"/>
          <w:sz w:val="24"/>
          <w:szCs w:val="24"/>
        </w:rPr>
        <w:t xml:space="preserve">6. Files</w:t>
      </w:r>
    </w:p>
    <w:p>
      <w:pPr>
        <w:spacing w:after="160" w:before="0" w:line="276"/>
        <w:jc w:val="left"/>
      </w:pPr>
      <w:r>
        <w:rPr>
          <w:rFonts w:ascii="Arial" w:cs="Arial" w:eastAsia="Arial" w:hAnsi="Arial"/>
          <w:b w:val="false"/>
          <w:bCs w:val="false"/>
          <w:i w:val="false"/>
          <w:iCs w:val="false"/>
          <w:color w:val="222222"/>
          <w:sz w:val="22"/>
          <w:szCs w:val="22"/>
        </w:rPr>
        <w:t xml:space="preserve">Private transfer link only. Working copies deleted after 90 days unless the client requests a paid archive.</w:t>
      </w:r>
    </w:p>
    <w:p>
      <w:pPr>
        <w:pStyle w:val="Heading2"/>
        <w:spacing w:after="120" w:before="280"/>
      </w:pPr>
      <w:r>
        <w:rPr>
          <w:rFonts w:ascii="Arial" w:cs="Arial" w:eastAsia="Arial" w:hAnsi="Arial"/>
          <w:b/>
          <w:bCs/>
          <w:color w:val="0B1026"/>
          <w:sz w:val="24"/>
          <w:szCs w:val="24"/>
        </w:rPr>
        <w:t xml:space="preserve">7. No license</w:t>
      </w:r>
    </w:p>
    <w:p>
      <w:pPr>
        <w:spacing w:after="160" w:before="0" w:line="276"/>
        <w:jc w:val="left"/>
      </w:pPr>
      <w:r>
        <w:rPr>
          <w:rFonts w:ascii="Arial" w:cs="Arial" w:eastAsia="Arial" w:hAnsi="Arial"/>
          <w:b w:val="false"/>
          <w:bCs w:val="false"/>
          <w:i w:val="false"/>
          <w:iCs w:val="false"/>
          <w:color w:val="222222"/>
          <w:sz w:val="22"/>
          <w:szCs w:val="22"/>
        </w:rPr>
        <w:t xml:space="preserve">This NDA grants no copyright, publishing, or master rights. Booking a mix does not sign the artist to iAi Records.</w:t>
      </w:r>
    </w:p>
    <w:p>
      <w:pPr>
        <w:pStyle w:val="Heading2"/>
        <w:spacing w:after="120" w:before="280"/>
      </w:pPr>
      <w:r>
        <w:rPr>
          <w:rFonts w:ascii="Arial" w:cs="Arial" w:eastAsia="Arial" w:hAnsi="Arial"/>
          <w:b/>
          <w:bCs/>
          <w:color w:val="0B1026"/>
          <w:sz w:val="24"/>
          <w:szCs w:val="24"/>
        </w:rPr>
        <w:t xml:space="preserve">8. Governing law</w:t>
      </w:r>
    </w:p>
    <w:p>
      <w:pPr>
        <w:spacing w:after="160" w:before="0" w:line="276"/>
        <w:jc w:val="left"/>
      </w:pPr>
      <w:r>
        <w:rPr>
          <w:rFonts w:ascii="Arial" w:cs="Arial" w:eastAsia="Arial" w:hAnsi="Arial"/>
          <w:b w:val="false"/>
          <w:bCs w:val="false"/>
          <w:i w:val="false"/>
          <w:iCs w:val="false"/>
          <w:color w:val="222222"/>
          <w:sz w:val="22"/>
          <w:szCs w:val="22"/>
        </w:rPr>
        <w:t xml:space="preserve">This Agreement is governed by the laws of the Commonwealth of Pennsylvania. Venue is Dauphin County, Pennsylvania.</w:t>
      </w:r>
    </w:p>
    <w:p>
      <w:pPr>
        <w:pStyle w:val="Heading2"/>
        <w:spacing w:after="120" w:before="280"/>
      </w:pPr>
      <w:r>
        <w:rPr>
          <w:rFonts w:ascii="Arial" w:cs="Arial" w:eastAsia="Arial" w:hAnsi="Arial"/>
          <w:b/>
          <w:bCs/>
          <w:color w:val="0B1026"/>
          <w:sz w:val="24"/>
          <w:szCs w:val="24"/>
        </w:rPr>
        <w:t xml:space="preserve">Signatures</w:t>
      </w:r>
    </w:p>
    <w:p>
      <w:pPr>
        <w:spacing w:after="160" w:before="0" w:line="276"/>
        <w:jc w:val="left"/>
      </w:pPr>
      <w:r>
        <w:rPr>
          <w:rFonts w:ascii="Arial" w:cs="Arial" w:eastAsia="Arial" w:hAnsi="Arial"/>
          <w:b w:val="false"/>
          <w:bCs w:val="false"/>
          <w:i w:val="false"/>
          <w:iCs w:val="false"/>
          <w:color w:val="222222"/>
          <w:sz w:val="22"/>
          <w:szCs w:val="22"/>
        </w:rPr>
        <w:t xml:space="preserve">By signing, each party agrees to the terms above.</w:t>
      </w:r>
    </w:p>
    <w:p>
      <w:pPr>
        <w:spacing w:after="160" w:before="240"/>
      </w:pPr>
      <w:r>
        <w:rPr>
          <w:rFonts w:ascii="Arial" w:cs="Arial" w:eastAsia="Arial" w:hAnsi="Arial"/>
          <w:b/>
          <w:bCs/>
          <w:color w:val="0B1026"/>
          <w:sz w:val="22"/>
          <w:szCs w:val="22"/>
        </w:rPr>
        <w:t xml:space="preserve">Studio — iAi Records / Italo Savaglio</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Title: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p>
      <w:pPr>
        <w:spacing w:after="160" w:before="240"/>
      </w:pPr>
      <w:r>
        <w:rPr>
          <w:rFonts w:ascii="Arial" w:cs="Arial" w:eastAsia="Arial" w:hAnsi="Arial"/>
          <w:b/>
          <w:bCs/>
          <w:color w:val="0B1026"/>
          <w:sz w:val="22"/>
          <w:szCs w:val="22"/>
        </w:rPr>
        <w:t xml:space="preserve">Client</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p>
      <w:r>
        <w:br w:type="page"/>
      </w:r>
    </w:p>
    <w:p>
      <w:pPr>
        <w:spacing w:after="200" w:before="0" w:line="276"/>
        <w:jc w:val="left"/>
      </w:pPr>
      <w:r>
        <w:rPr>
          <w:rFonts w:ascii="Arial" w:cs="Arial" w:eastAsia="Arial" w:hAnsi="Arial"/>
          <w:b/>
          <w:bCs/>
          <w:i w:val="false"/>
          <w:iCs w:val="false"/>
          <w:color w:val="4A4A4A"/>
          <w:sz w:val="20"/>
          <w:szCs w:val="20"/>
        </w:rPr>
        <w:t xml:space="preserve">C. STUDIO SERVICE TERMS</w:t>
      </w:r>
    </w:p>
    <w:p>
      <w:pPr>
        <w:spacing w:after="40"/>
      </w:pPr>
      <w:r>
        <w:rPr>
          <w:rFonts w:ascii="Arial" w:cs="Arial" w:eastAsia="Arial" w:hAnsi="Arial"/>
          <w:b/>
          <w:bCs/>
          <w:color w:val="0B1026"/>
          <w:sz w:val="32"/>
          <w:szCs w:val="32"/>
        </w:rPr>
        <w:t xml:space="preserve">STUDIO SERVICE TERMS</w:t>
      </w:r>
    </w:p>
    <w:p>
      <w:pPr>
        <w:spacing w:after="200" w:before="0" w:line="276"/>
        <w:jc w:val="left"/>
      </w:pPr>
      <w:r>
        <w:rPr>
          <w:rFonts w:ascii="Arial" w:cs="Arial" w:eastAsia="Arial" w:hAnsi="Arial"/>
          <w:b w:val="false"/>
          <w:bCs w:val="false"/>
          <w:i/>
          <w:iCs/>
          <w:color w:val="4A4A4A"/>
          <w:sz w:val="20"/>
          <w:szCs w:val="20"/>
        </w:rPr>
        <w:t xml:space="preserve">Addendum to site Terms  ·  Paid mix, master, and tracking work</w:t>
      </w:r>
    </w:p>
    <w:p>
      <w:pPr>
        <w:spacing w:after="160" w:before="0" w:line="276"/>
        <w:jc w:val="left"/>
      </w:pPr>
      <w:r>
        <w:rPr>
          <w:rFonts w:ascii="Arial" w:cs="Arial" w:eastAsia="Arial" w:hAnsi="Arial"/>
          <w:b w:val="false"/>
          <w:bCs w:val="false"/>
          <w:i w:val="false"/>
          <w:iCs w:val="false"/>
          <w:color w:val="222222"/>
          <w:sz w:val="22"/>
          <w:szCs w:val="22"/>
        </w:rPr>
        <w:t xml:space="preserve">These terms cover paid mix and mastering work. The Copyright &amp; Ownership Agreement and Mutual NDA are part of these terms.</w:t>
      </w:r>
    </w:p>
    <w:p>
      <w:pPr>
        <w:pStyle w:val="Heading2"/>
        <w:spacing w:after="120" w:before="280"/>
      </w:pPr>
      <w:r>
        <w:rPr>
          <w:rFonts w:ascii="Arial" w:cs="Arial" w:eastAsia="Arial" w:hAnsi="Arial"/>
          <w:b/>
          <w:bCs/>
          <w:color w:val="0B1026"/>
          <w:sz w:val="24"/>
          <w:szCs w:val="24"/>
        </w:rPr>
        <w:t xml:space="preserve">Job</w:t>
      </w:r>
    </w:p>
    <w:p>
      <w:pPr>
        <w:spacing w:after="200" w:before="80"/>
      </w:pPr>
      <w:r>
        <w:rPr>
          <w:rFonts w:ascii="Arial" w:cs="Arial" w:eastAsia="Arial" w:hAnsi="Arial"/>
          <w:b/>
          <w:bCs/>
          <w:sz w:val="22"/>
          <w:szCs w:val="22"/>
        </w:rPr>
        <w:t xml:space="preserve">Artist / project: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Song title(s):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Service (mix / master / track):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Invoice / job date: </w:t>
      </w:r>
      <w:r>
        <w:rPr>
          <w:rFonts w:ascii="Arial" w:cs="Arial" w:eastAsia="Arial" w:hAnsi="Arial"/>
          <w:sz w:val="22"/>
          <w:szCs w:val="22"/>
        </w:rPr>
        <w:t xml:space="preserve">______________________________________________</w:t>
      </w:r>
    </w:p>
    <w:p>
      <w:pPr>
        <w:pStyle w:val="Heading2"/>
        <w:spacing w:after="120" w:before="280"/>
      </w:pPr>
      <w:r>
        <w:rPr>
          <w:rFonts w:ascii="Arial" w:cs="Arial" w:eastAsia="Arial" w:hAnsi="Arial"/>
          <w:b/>
          <w:bCs/>
          <w:color w:val="0B1026"/>
          <w:sz w:val="24"/>
          <w:szCs w:val="24"/>
        </w:rPr>
        <w:t xml:space="preserve">1. What you are buying</w:t>
      </w:r>
    </w:p>
    <w:p>
      <w:pPr>
        <w:spacing w:after="160" w:before="0" w:line="276"/>
        <w:jc w:val="left"/>
      </w:pPr>
      <w:r>
        <w:rPr>
          <w:rFonts w:ascii="Arial" w:cs="Arial" w:eastAsia="Arial" w:hAnsi="Arial"/>
          <w:b w:val="false"/>
          <w:bCs w:val="false"/>
          <w:i w:val="false"/>
          <w:iCs w:val="false"/>
          <w:color w:val="222222"/>
          <w:sz w:val="22"/>
          <w:szCs w:val="22"/>
        </w:rPr>
        <w:t xml:space="preserve">A mix and/or mastering service for a fee. This is not a recording contract, publishing contract, or exclusive artist deal with iAi Records. The long-form Copyright &amp; Ownership Agreement and Mutual NDA are part of these terms.</w:t>
      </w:r>
    </w:p>
    <w:p>
      <w:pPr>
        <w:pStyle w:val="Heading2"/>
        <w:spacing w:after="120" w:before="280"/>
      </w:pPr>
      <w:r>
        <w:rPr>
          <w:rFonts w:ascii="Arial" w:cs="Arial" w:eastAsia="Arial" w:hAnsi="Arial"/>
          <w:b/>
          <w:bCs/>
          <w:color w:val="0B1026"/>
          <w:sz w:val="24"/>
          <w:szCs w:val="24"/>
        </w:rPr>
        <w:t xml:space="preserve">2. What you keep</w:t>
      </w:r>
    </w:p>
    <w:p>
      <w:pPr>
        <w:spacing w:after="160" w:before="0" w:line="276"/>
        <w:jc w:val="left"/>
      </w:pPr>
      <w:r>
        <w:rPr>
          <w:rFonts w:ascii="Arial" w:cs="Arial" w:eastAsia="Arial" w:hAnsi="Arial"/>
          <w:b w:val="false"/>
          <w:bCs w:val="false"/>
          <w:i w:val="false"/>
          <w:iCs w:val="false"/>
          <w:color w:val="222222"/>
          <w:sz w:val="22"/>
          <w:szCs w:val="22"/>
        </w:rPr>
        <w:t xml:space="preserve">You keep the composition and the sound recording you submitted, plus your publishing. On full payment, iAi assigns to you any rights it might have in the delivered mix/master files. Assignment runs engineer → client, never client → iAi. You confirm you own or have licensed every sound, sample, vocal, and AI-generated element you send.</w:t>
      </w:r>
    </w:p>
    <w:p>
      <w:pPr>
        <w:pStyle w:val="Heading2"/>
        <w:spacing w:after="120" w:before="280"/>
      </w:pPr>
      <w:r>
        <w:rPr>
          <w:rFonts w:ascii="Arial" w:cs="Arial" w:eastAsia="Arial" w:hAnsi="Arial"/>
          <w:b/>
          <w:bCs/>
          <w:color w:val="0B1026"/>
          <w:sz w:val="24"/>
          <w:szCs w:val="24"/>
        </w:rPr>
        <w:t xml:space="preserve">3. Credit</w:t>
      </w:r>
    </w:p>
    <w:p>
      <w:pPr>
        <w:spacing w:after="160" w:before="0" w:line="276"/>
        <w:jc w:val="left"/>
      </w:pPr>
      <w:r>
        <w:rPr>
          <w:rFonts w:ascii="Arial" w:cs="Arial" w:eastAsia="Arial" w:hAnsi="Arial"/>
          <w:b w:val="false"/>
          <w:bCs w:val="false"/>
          <w:i w:val="false"/>
          <w:iCs w:val="false"/>
          <w:color w:val="222222"/>
          <w:sz w:val="22"/>
          <w:szCs w:val="22"/>
        </w:rPr>
        <w:t xml:space="preserve">Unless you opt out in writing: “Mixed by Italo Savaglio / iAi Records” and/or “Mastered by Italo Savaglio at iAi Records — PhantomFocus System.”</w:t>
      </w:r>
    </w:p>
    <w:p>
      <w:pPr>
        <w:pStyle w:val="Heading2"/>
        <w:spacing w:after="120" w:before="280"/>
      </w:pPr>
      <w:r>
        <w:rPr>
          <w:rFonts w:ascii="Arial" w:cs="Arial" w:eastAsia="Arial" w:hAnsi="Arial"/>
          <w:b/>
          <w:bCs/>
          <w:color w:val="0B1026"/>
          <w:sz w:val="24"/>
          <w:szCs w:val="24"/>
        </w:rPr>
        <w:t xml:space="preserve">4. Payment and schedule</w:t>
      </w:r>
    </w:p>
    <w:p>
      <w:pPr>
        <w:spacing w:after="160" w:before="0" w:line="276"/>
        <w:jc w:val="left"/>
      </w:pPr>
      <w:r>
        <w:rPr>
          <w:rFonts w:ascii="Arial" w:cs="Arial" w:eastAsia="Arial" w:hAnsi="Arial"/>
          <w:b w:val="false"/>
          <w:bCs w:val="false"/>
          <w:i w:val="false"/>
          <w:iCs w:val="false"/>
          <w:color w:val="222222"/>
          <w:sz w:val="22"/>
          <w:szCs w:val="22"/>
        </w:rPr>
        <w:t xml:space="preserve">50% deposit starts the job. Balance is due before final files are released. Turnaround starts when (a) files pass File Prep and (b) the deposit has cleared. Standard turnaround is 5–7 business days for mastering and 7–10 for mix or mix + master. Rush 48-hour is +40% and is only available if the calendar can take it.</w:t>
      </w:r>
    </w:p>
    <w:p>
      <w:pPr>
        <w:pStyle w:val="Heading2"/>
        <w:spacing w:after="120" w:before="280"/>
      </w:pPr>
      <w:r>
        <w:rPr>
          <w:rFonts w:ascii="Arial" w:cs="Arial" w:eastAsia="Arial" w:hAnsi="Arial"/>
          <w:b/>
          <w:bCs/>
          <w:color w:val="0B1026"/>
          <w:sz w:val="24"/>
          <w:szCs w:val="24"/>
        </w:rPr>
        <w:t xml:space="preserve">5. Revisions</w:t>
      </w:r>
    </w:p>
    <w:p>
      <w:pPr>
        <w:spacing w:after="160" w:before="0" w:line="276"/>
        <w:jc w:val="left"/>
      </w:pPr>
      <w:r>
        <w:rPr>
          <w:rFonts w:ascii="Arial" w:cs="Arial" w:eastAsia="Arial" w:hAnsi="Arial"/>
          <w:b w:val="false"/>
          <w:bCs w:val="false"/>
          <w:i w:val="false"/>
          <w:iCs w:val="false"/>
          <w:color w:val="222222"/>
          <w:sz w:val="22"/>
          <w:szCs w:val="22"/>
        </w:rPr>
        <w:t xml:space="preserve">Two revision rounds are included. A revision is notes on balance, tone, loudness, or a fade. New stems, a new arrangement, a new song version, or a change that requires rebuilding the session is a new job, quoted separately. Extra revision rounds are $40 each.</w:t>
      </w:r>
    </w:p>
    <w:p>
      <w:pPr>
        <w:pStyle w:val="Heading2"/>
        <w:spacing w:after="120" w:before="280"/>
      </w:pPr>
      <w:r>
        <w:rPr>
          <w:rFonts w:ascii="Arial" w:cs="Arial" w:eastAsia="Arial" w:hAnsi="Arial"/>
          <w:b/>
          <w:bCs/>
          <w:color w:val="0B1026"/>
          <w:sz w:val="24"/>
          <w:szCs w:val="24"/>
        </w:rPr>
        <w:t xml:space="preserve">6. Cancellation</w:t>
      </w:r>
    </w:p>
    <w:p>
      <w:pPr>
        <w:spacing w:after="160" w:before="0" w:line="276"/>
        <w:jc w:val="left"/>
      </w:pPr>
      <w:r>
        <w:rPr>
          <w:rFonts w:ascii="Arial" w:cs="Arial" w:eastAsia="Arial" w:hAnsi="Arial"/>
          <w:b w:val="false"/>
          <w:bCs w:val="false"/>
          <w:i w:val="false"/>
          <w:iCs w:val="false"/>
          <w:color w:val="222222"/>
          <w:sz w:val="22"/>
          <w:szCs w:val="22"/>
        </w:rPr>
        <w:t xml:space="preserve">Cancel before work starts: deposit refunded minus $25 admin. After work starts: deposit is kept. Finished files are not delivered until the balance is paid.</w:t>
      </w:r>
    </w:p>
    <w:p>
      <w:pPr>
        <w:pStyle w:val="Heading2"/>
        <w:spacing w:after="120" w:before="280"/>
      </w:pPr>
      <w:r>
        <w:rPr>
          <w:rFonts w:ascii="Arial" w:cs="Arial" w:eastAsia="Arial" w:hAnsi="Arial"/>
          <w:b/>
          <w:bCs/>
          <w:color w:val="0B1026"/>
          <w:sz w:val="24"/>
          <w:szCs w:val="24"/>
        </w:rPr>
        <w:t xml:space="preserve">7. Files</w:t>
      </w:r>
    </w:p>
    <w:p>
      <w:pPr>
        <w:spacing w:after="160" w:before="0" w:line="276"/>
        <w:jc w:val="left"/>
      </w:pPr>
      <w:r>
        <w:rPr>
          <w:rFonts w:ascii="Arial" w:cs="Arial" w:eastAsia="Arial" w:hAnsi="Arial"/>
          <w:b w:val="false"/>
          <w:bCs w:val="false"/>
          <w:i w:val="false"/>
          <w:iCs w:val="false"/>
          <w:color w:val="222222"/>
          <w:sz w:val="22"/>
          <w:szCs w:val="22"/>
        </w:rPr>
        <w:t xml:space="preserve">Do not email WAV/AIFF attachments. Use a transfer link. Session files are kept for 90 days after delivery, then deleted. We do not archive your original stems unless you ask in writing.</w:t>
      </w:r>
    </w:p>
    <w:p>
      <w:pPr>
        <w:pStyle w:val="Heading2"/>
        <w:spacing w:after="120" w:before="280"/>
      </w:pPr>
      <w:r>
        <w:rPr>
          <w:rFonts w:ascii="Arial" w:cs="Arial" w:eastAsia="Arial" w:hAnsi="Arial"/>
          <w:b/>
          <w:bCs/>
          <w:color w:val="0B1026"/>
          <w:sz w:val="24"/>
          <w:szCs w:val="24"/>
        </w:rPr>
        <w:t xml:space="preserve">8. No outcome promises</w:t>
      </w:r>
    </w:p>
    <w:p>
      <w:pPr>
        <w:spacing w:after="160" w:before="0" w:line="276"/>
        <w:jc w:val="left"/>
      </w:pPr>
      <w:r>
        <w:rPr>
          <w:rFonts w:ascii="Arial" w:cs="Arial" w:eastAsia="Arial" w:hAnsi="Arial"/>
          <w:b w:val="false"/>
          <w:bCs w:val="false"/>
          <w:i w:val="false"/>
          <w:iCs w:val="false"/>
          <w:color w:val="222222"/>
          <w:sz w:val="22"/>
          <w:szCs w:val="22"/>
        </w:rPr>
        <w:t xml:space="preserve">Mix and mastering are craft services. iAi Records does not guarantee playlist placement, chart position, streams, radio play, or commercial success.</w:t>
      </w:r>
    </w:p>
    <w:p>
      <w:pPr>
        <w:pStyle w:val="Heading2"/>
        <w:spacing w:after="120" w:before="280"/>
      </w:pPr>
      <w:r>
        <w:rPr>
          <w:rFonts w:ascii="Arial" w:cs="Arial" w:eastAsia="Arial" w:hAnsi="Arial"/>
          <w:b/>
          <w:bCs/>
          <w:color w:val="0B1026"/>
          <w:sz w:val="24"/>
          <w:szCs w:val="24"/>
        </w:rPr>
        <w:t xml:space="preserve">9. Label relationship</w:t>
      </w:r>
    </w:p>
    <w:p>
      <w:pPr>
        <w:spacing w:after="160" w:before="0" w:line="276"/>
        <w:jc w:val="left"/>
      </w:pPr>
      <w:r>
        <w:rPr>
          <w:rFonts w:ascii="Arial" w:cs="Arial" w:eastAsia="Arial" w:hAnsi="Arial"/>
          <w:b w:val="false"/>
          <w:bCs w:val="false"/>
          <w:i w:val="false"/>
          <w:iCs w:val="false"/>
          <w:color w:val="222222"/>
          <w:sz w:val="22"/>
          <w:szCs w:val="22"/>
        </w:rPr>
        <w:t xml:space="preserve">Booking a mix or master does not sign you to iAi Records. A label deal, if any, is a separate document.</w:t>
      </w:r>
    </w:p>
    <w:p>
      <w:pPr>
        <w:pStyle w:val="Heading2"/>
        <w:spacing w:after="120" w:before="280"/>
      </w:pPr>
      <w:r>
        <w:rPr>
          <w:rFonts w:ascii="Arial" w:cs="Arial" w:eastAsia="Arial" w:hAnsi="Arial"/>
          <w:b/>
          <w:bCs/>
          <w:color w:val="0B1026"/>
          <w:sz w:val="24"/>
          <w:szCs w:val="24"/>
        </w:rPr>
        <w:t xml:space="preserve">10. Tracking addendum</w:t>
      </w:r>
    </w:p>
    <w:p>
      <w:pPr>
        <w:spacing w:after="160" w:before="0" w:line="276"/>
        <w:jc w:val="left"/>
      </w:pPr>
      <w:r>
        <w:rPr>
          <w:rFonts w:ascii="Arial" w:cs="Arial" w:eastAsia="Arial" w:hAnsi="Arial"/>
          <w:b w:val="false"/>
          <w:bCs w:val="false"/>
          <w:i w:val="false"/>
          <w:iCs w:val="false"/>
          <w:color w:val="222222"/>
          <w:sz w:val="22"/>
          <w:szCs w:val="22"/>
        </w:rPr>
        <w:t xml:space="preserve">Newly recorded performances in an iAi tracking session are the Client’s sound recording upon full payment. The same assignment-on-payment rule as mix/master applies. The Mutual NDA covers the session, takes, lyrics, and unpublished titles. DAW session files stay with iAi unless purchased separately.</w:t>
      </w:r>
    </w:p>
    <w:p>
      <w:pPr>
        <w:pStyle w:val="Heading2"/>
        <w:spacing w:after="120" w:before="280"/>
      </w:pPr>
      <w:r>
        <w:rPr>
          <w:rFonts w:ascii="Arial" w:cs="Arial" w:eastAsia="Arial" w:hAnsi="Arial"/>
          <w:b/>
          <w:bCs/>
          <w:color w:val="0B1026"/>
          <w:sz w:val="24"/>
          <w:szCs w:val="24"/>
        </w:rPr>
        <w:t xml:space="preserve">11. Governing law</w:t>
      </w:r>
    </w:p>
    <w:p>
      <w:pPr>
        <w:spacing w:after="160" w:before="0" w:line="276"/>
        <w:jc w:val="left"/>
      </w:pPr>
      <w:r>
        <w:rPr>
          <w:rFonts w:ascii="Arial" w:cs="Arial" w:eastAsia="Arial" w:hAnsi="Arial"/>
          <w:b w:val="false"/>
          <w:bCs w:val="false"/>
          <w:i w:val="false"/>
          <w:iCs w:val="false"/>
          <w:color w:val="222222"/>
          <w:sz w:val="22"/>
          <w:szCs w:val="22"/>
        </w:rPr>
        <w:t xml:space="preserve">These terms are governed by the laws of the Commonwealth of Pennsylvania. Venue is Dauphin County, Pennsylvania.</w:t>
      </w:r>
    </w:p>
    <w:p>
      <w:pPr>
        <w:pStyle w:val="Heading2"/>
        <w:spacing w:after="120" w:before="280"/>
      </w:pPr>
      <w:r>
        <w:rPr>
          <w:rFonts w:ascii="Arial" w:cs="Arial" w:eastAsia="Arial" w:hAnsi="Arial"/>
          <w:b/>
          <w:bCs/>
          <w:color w:val="0B1026"/>
          <w:sz w:val="24"/>
          <w:szCs w:val="24"/>
        </w:rPr>
        <w:t xml:space="preserve">Acknowledgement</w:t>
      </w:r>
    </w:p>
    <w:p>
      <w:pPr>
        <w:spacing w:after="160" w:before="0" w:line="276"/>
        <w:jc w:val="left"/>
      </w:pPr>
      <w:r>
        <w:rPr>
          <w:rFonts w:ascii="Arial" w:cs="Arial" w:eastAsia="Arial" w:hAnsi="Arial"/>
          <w:b w:val="false"/>
          <w:bCs w:val="false"/>
          <w:i w:val="false"/>
          <w:iCs w:val="false"/>
          <w:color w:val="222222"/>
          <w:sz w:val="22"/>
          <w:szCs w:val="22"/>
        </w:rPr>
        <w:t xml:space="preserve">By signing, the Client confirms they have read these Studio Service Terms, the Copyright &amp; Ownership Agreement, and the Mutual NDA.</w:t>
      </w:r>
    </w:p>
    <w:p>
      <w:pPr>
        <w:spacing w:after="160" w:before="240"/>
      </w:pPr>
      <w:r>
        <w:rPr>
          <w:rFonts w:ascii="Arial" w:cs="Arial" w:eastAsia="Arial" w:hAnsi="Arial"/>
          <w:b/>
          <w:bCs/>
          <w:color w:val="0B1026"/>
          <w:sz w:val="22"/>
          <w:szCs w:val="22"/>
        </w:rPr>
        <w:t xml:space="preserve">Studio — iAi Records / Italo Savaglio</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Title: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p>
      <w:pPr>
        <w:spacing w:after="160" w:before="240"/>
      </w:pPr>
      <w:r>
        <w:rPr>
          <w:rFonts w:ascii="Arial" w:cs="Arial" w:eastAsia="Arial" w:hAnsi="Arial"/>
          <w:b/>
          <w:bCs/>
          <w:color w:val="0B1026"/>
          <w:sz w:val="22"/>
          <w:szCs w:val="22"/>
        </w:rPr>
        <w:t xml:space="preserve">Client</w:t>
      </w:r>
    </w:p>
    <w:p>
      <w:pPr>
        <w:spacing w:after="200" w:before="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Printed name: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Artist / project: </w:t>
      </w:r>
      <w:r>
        <w:rPr>
          <w:rFonts w:ascii="Arial" w:cs="Arial" w:eastAsia="Arial" w:hAnsi="Arial"/>
          <w:sz w:val="22"/>
          <w:szCs w:val="22"/>
        </w:rPr>
        <w:t xml:space="preserve">______________________________________________</w:t>
      </w:r>
    </w:p>
    <w:p>
      <w:pPr>
        <w:spacing w:after="200" w:before="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______________________________________________</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8"/>
      </w:pBdr>
      <w:tabs>
        <w:tab w:val="right" w:pos="10080"/>
      </w:tabs>
      <w:spacing w:before="80"/>
    </w:pPr>
    <w:r>
      <w:rPr>
        <w:rFonts w:ascii="Arial" w:cs="Arial" w:eastAsia="Arial" w:hAnsi="Arial"/>
        <w:color w:val="4A4A4A"/>
        <w:sz w:val="16"/>
        <w:szCs w:val="16"/>
      </w:rPr>
      <w:t xml:space="preserve">Governing law: Commonwealth of Pennsylvania  ·  Venue: Dauphin County</w:t>
    </w:r>
    <w:r>
      <w:rPr>
        <w:rFonts w:ascii="Arial" w:cs="Arial" w:eastAsia="Arial" w:hAnsi="Arial"/>
        <w:color w:val="4A4A4A"/>
        <w:sz w:val="16"/>
        <w:szCs w:val="16"/>
      </w:rPr>
      <w:t xml:space="preserve">	Page </w:t>
    </w:r>
    <w:r>
      <w:rPr>
        <w:rFonts w:ascii="Arial" w:cs="Arial" w:eastAsia="Arial" w:hAnsi="Arial"/>
        <w:color w:val="4A4A4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B1026" w:sz="8" w:space="6"/>
      </w:pBdr>
      <w:tabs>
        <w:tab w:val="right" w:pos="10080"/>
      </w:tabs>
      <w:spacing w:after="120"/>
    </w:pPr>
    <w:r>
      <w:rPr>
        <w:rFonts w:ascii="Arial" w:cs="Arial" w:eastAsia="Arial" w:hAnsi="Arial"/>
        <w:b/>
        <w:bCs/>
        <w:color w:val="0B1026"/>
        <w:sz w:val="18"/>
        <w:szCs w:val="18"/>
      </w:rPr>
      <w:t xml:space="preserve">iAi Records</w:t>
    </w:r>
    <w:r>
      <w:rPr>
        <w:rFonts w:ascii="Arial" w:cs="Arial" w:eastAsia="Arial" w:hAnsi="Arial"/>
        <w:color w:val="4A4A4A"/>
        <w:sz w:val="18"/>
        <w:szCs w:val="18"/>
      </w:rPr>
      <w:t xml:space="preserve">	Client Material Packet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Arial" w:cs="Arial" w:eastAsia="Arial" w:hAnsi="Arial"/>
      <w:b/>
      <w:bCs/>
      <w:color w:val="0B1026"/>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0B102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2026-09-29T11:51:47.398Z</dcterms:created>
  <dcterms:modified xsi:type="dcterms:W3CDTF">2026-09-29T11:51:47.398Z</dcterms:modified>
</cp:coreProperties>
</file>

<file path=docProps/custom.xml><?xml version="1.0" encoding="utf-8"?>
<Properties xmlns="http://schemas.openxmlformats.org/officeDocument/2006/custom-properties" xmlns:vt="http://schemas.openxmlformats.org/officeDocument/2006/docPropsVTypes"/>
</file>